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Rule="auto"/>
        <w:rPr/>
      </w:pPr>
      <w:r w:rsidDel="00000000" w:rsidR="00000000" w:rsidRPr="00000000">
        <w:rPr>
          <w:rtl w:val="0"/>
        </w:rPr>
        <w:t xml:space="preserve">Here is the professional, publication-ready English translation of the 10-Year Study Master Framework:</w:t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before="0" w:lineRule="auto"/>
        <w:rPr>
          <w:b w:val="1"/>
          <w:bCs w:val="1"/>
          <w:sz w:val="46"/>
          <w:szCs w:val="46"/>
        </w:rPr>
      </w:pPr>
      <w:bookmarkStart w:colFirst="0" w:colLast="0" w:name="_waudxinhdcay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MASTER FRAMEWORK: MACHINE LEARNING MANAGEMENT &amp; SUSTAINABLE GOOGLE ADS BUDGET SCALING</w:t>
      </w:r>
    </w:p>
    <w:p w:rsidR="00000000" w:rsidDel="00000000" w:rsidP="00000000" w:rsidRDefault="00000000" w:rsidRPr="00000000" w14:paraId="00000003">
      <w:pPr>
        <w:spacing w:after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(Designed for High-Budget Campaigns &amp; Experienced Media Buyers)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before="0" w:lineRule="auto"/>
        <w:rPr>
          <w:b w:val="1"/>
          <w:bCs w:val="1"/>
          <w:sz w:val="34"/>
          <w:szCs w:val="34"/>
        </w:rPr>
      </w:pPr>
      <w:bookmarkStart w:colFirst="0" w:colLast="0" w:name="_evm2zky0rlf4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CHAPTER 1: UNDERSTANDING SMART BIDDING ALGORITHMS &amp; DATA MECHANICS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8y04gft5ufm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1.1. Data Pipeline in Real-Time (Auction-Time) Bidding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Smart Bidding does not bid based on static keyword groups; it operates on </w:t>
      </w:r>
      <w:r w:rsidDel="00000000" w:rsidR="00000000" w:rsidRPr="00000000">
        <w:rPr>
          <w:b w:val="1"/>
          <w:bCs w:val="1"/>
          <w:rtl w:val="0"/>
        </w:rPr>
        <w:t xml:space="preserve">Contextual Signal Fusion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Hard Signals:</w:t>
      </w:r>
      <w:r w:rsidDel="00000000" w:rsidR="00000000" w:rsidRPr="00000000">
        <w:rPr>
          <w:rtl w:val="0"/>
        </w:rPr>
        <w:t xml:space="preserve"> Geographic location, Device, Browser, Time of day, Language.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Soft Signals / Intent:</w:t>
      </w:r>
      <w:r w:rsidDel="00000000" w:rsidR="00000000" w:rsidRPr="00000000">
        <w:rPr>
          <w:rtl w:val="0"/>
        </w:rPr>
        <w:t xml:space="preserve"> Search history, Interaction frequency, Conversion intent over the last 24 hours.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The Underlying Rule:</w:t>
      </w:r>
      <w:r w:rsidDel="00000000" w:rsidR="00000000" w:rsidRPr="00000000">
        <w:rPr>
          <w:rtl w:val="0"/>
        </w:rPr>
        <w:t xml:space="preserve"> Google's AI categorizes users into </w:t>
      </w:r>
      <w:r w:rsidDel="00000000" w:rsidR="00000000" w:rsidRPr="00000000">
        <w:rPr>
          <w:b w:val="1"/>
          <w:bCs w:val="1"/>
          <w:rtl w:val="0"/>
        </w:rPr>
        <w:t xml:space="preserve">Liquidity Pools</w:t>
      </w:r>
      <w:r w:rsidDel="00000000" w:rsidR="00000000" w:rsidRPr="00000000">
        <w:rPr>
          <w:rtl w:val="0"/>
        </w:rPr>
        <w:t xml:space="preserve"> ranked from highest to lowest quality. Scaling budgets too quickly forces the account into lower-quality liquidity pools just to spend the remaining daily budget.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pyevpabbps7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1.2. How Prediction Models Are Formed and Broken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For Smart Bidding to operate at peak efficiency, the account must hit a </w:t>
      </w:r>
      <w:r w:rsidDel="00000000" w:rsidR="00000000" w:rsidRPr="00000000">
        <w:rPr>
          <w:b w:val="1"/>
          <w:bCs w:val="1"/>
          <w:rtl w:val="0"/>
        </w:rPr>
        <w:t xml:space="preserve">Minimum Data Volume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i w:val="1"/>
          <w:iCs w:val="1"/>
          <w:rtl w:val="0"/>
        </w:rPr>
        <w:t xml:space="preserve">Search Campaigns:</w:t>
      </w:r>
      <w:r w:rsidDel="00000000" w:rsidR="00000000" w:rsidRPr="00000000">
        <w:rPr>
          <w:rtl w:val="0"/>
        </w:rPr>
        <w:t xml:space="preserve"> $\ge$ 30–50 Conversions/month per Campaign.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i w:val="1"/>
          <w:iCs w:val="1"/>
          <w:rtl w:val="0"/>
        </w:rPr>
        <w:t xml:space="preserve">PMax / Demand Gen:</w:t>
      </w:r>
      <w:r w:rsidDel="00000000" w:rsidR="00000000" w:rsidRPr="00000000">
        <w:rPr>
          <w:rtl w:val="0"/>
        </w:rPr>
        <w:t xml:space="preserve"> $\ge$ 50–100 Conversions/month per Campaign.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Primary Cause of "Machine Learning Crash":</w:t>
      </w:r>
      <w:r w:rsidDel="00000000" w:rsidR="00000000" w:rsidRPr="00000000">
        <w:rPr>
          <w:rtl w:val="0"/>
        </w:rPr>
        <w:t xml:space="preserve"> Budget fluctuations $&gt; 20\%$ or Target CPA/ROAS changes $&gt; 15\%$ disrupt the AI's short-term sample data set.</w:t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spacing w:after="80" w:before="0" w:lineRule="auto"/>
        <w:rPr>
          <w:b w:val="1"/>
          <w:bCs w:val="1"/>
          <w:sz w:val="34"/>
          <w:szCs w:val="34"/>
        </w:rPr>
      </w:pPr>
      <w:bookmarkStart w:colFirst="0" w:colLast="0" w:name="_tz0t9bgdpxf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CHAPTER 2: SAFE BUDGET-SCALING FRAMEWORK (PREVENTING LEARNING CRASHES)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┌─────────────────────────────────────────────────────────────────────────┐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│                    SAFE BUDGET-SCALING STANDARD OPERATING PROCEDURE (SOP) │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└────────────────────────────────────┬────────────────────────────────────┘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                                  │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               ┌───────────────────┴───────────────────┐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              ▼                                       ▼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 [VERTICAL SCALING]                      [HORIZONTAL SCALING]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- Increase budget by 15%/48h.            - Duplicate Audience Signals.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- Transition tCPA -&gt; tROAS (VBB).        - Expand to Demand Gen / PMax.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- Apply Wave Bidding.                    - Expand Broad Match + Negatives.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86yfpgzr1cc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2.1. Vertical Scaling (Direct Budget Increases)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The 15/48 Rule:</w:t>
      </w:r>
      <w:r w:rsidDel="00000000" w:rsidR="00000000" w:rsidRPr="00000000">
        <w:rPr>
          <w:rtl w:val="0"/>
        </w:rPr>
        <w:t xml:space="preserve"> Never increase the budget by more than 15–20% within a 48-hour window.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"Wave Bidding" Technique:</w:t>
      </w:r>
    </w:p>
    <w:p w:rsidR="00000000" w:rsidDel="00000000" w:rsidP="00000000" w:rsidRDefault="00000000" w:rsidRPr="00000000" w14:paraId="0000001E">
      <w:pPr>
        <w:numPr>
          <w:ilvl w:val="1"/>
          <w:numId w:val="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When increasing the budget, loosen your tCPA (increase by 10–15%) or tROAS (decrease by 10–15%) for the first 48 hours to "prime" the AI to absorb new user segments.</w:t>
      </w:r>
    </w:p>
    <w:p w:rsidR="00000000" w:rsidDel="00000000" w:rsidP="00000000" w:rsidRDefault="00000000" w:rsidRPr="00000000" w14:paraId="0000001F">
      <w:pPr>
        <w:numPr>
          <w:ilvl w:val="1"/>
          <w:numId w:val="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As conversion flow stabilizes, tighten the bid targets in 5% increments every 3 days.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Value-Based Bidding (VBB):</w:t>
      </w:r>
    </w:p>
    <w:p w:rsidR="00000000" w:rsidDel="00000000" w:rsidP="00000000" w:rsidRDefault="00000000" w:rsidRPr="00000000" w14:paraId="00000021">
      <w:pPr>
        <w:numPr>
          <w:ilvl w:val="1"/>
          <w:numId w:val="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Transition campaign objectives from </w:t>
      </w:r>
      <w:r w:rsidDel="00000000" w:rsidR="00000000" w:rsidRPr="00000000">
        <w:rPr>
          <w:i w:val="1"/>
          <w:iCs w:val="1"/>
          <w:rtl w:val="0"/>
        </w:rPr>
        <w:t xml:space="preserve">Maximize Conversions</w:t>
      </w:r>
      <w:r w:rsidDel="00000000" w:rsidR="00000000" w:rsidRPr="00000000">
        <w:rPr>
          <w:rtl w:val="0"/>
        </w:rPr>
        <w:t xml:space="preserve"> to </w:t>
      </w:r>
      <w:r w:rsidDel="00000000" w:rsidR="00000000" w:rsidRPr="00000000">
        <w:rPr>
          <w:i w:val="1"/>
          <w:iCs w:val="1"/>
          <w:rtl w:val="0"/>
        </w:rPr>
        <w:t xml:space="preserve">Maximize Conversion Value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2">
      <w:pPr>
        <w:numPr>
          <w:ilvl w:val="1"/>
          <w:numId w:val="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Assign weighted value rules to specific user actions so the AI automatically hunts for higher-paying customers rather than high volumes of cheap form fills.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p46ujmx032g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2.2. Horizontal Scaling (Scope &amp; Audience Expansion)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Funnel Expansion: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Leverage </w:t>
      </w:r>
      <w:r w:rsidDel="00000000" w:rsidR="00000000" w:rsidRPr="00000000">
        <w:rPr>
          <w:b w:val="1"/>
          <w:bCs w:val="1"/>
          <w:rtl w:val="0"/>
        </w:rPr>
        <w:t xml:space="preserve">Demand Gen</w:t>
      </w:r>
      <w:r w:rsidDel="00000000" w:rsidR="00000000" w:rsidRPr="00000000">
        <w:rPr>
          <w:rtl w:val="0"/>
        </w:rPr>
        <w:t xml:space="preserve"> (YouTube Shorts, Discover, Gmail) to generate new top-of-funnel (TOFU) demand before competitors intercept them on Search.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Leveraging Audience Signals: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Upload high-LTV (Lifetime Value) customer lists to </w:t>
      </w:r>
      <w:r w:rsidDel="00000000" w:rsidR="00000000" w:rsidRPr="00000000">
        <w:rPr>
          <w:i w:val="1"/>
          <w:iCs w:val="1"/>
          <w:rtl w:val="0"/>
        </w:rPr>
        <w:t xml:space="preserve">Customer Match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Create </w:t>
      </w:r>
      <w:r w:rsidDel="00000000" w:rsidR="00000000" w:rsidRPr="00000000">
        <w:rPr>
          <w:i w:val="1"/>
          <w:iCs w:val="1"/>
          <w:rtl w:val="0"/>
        </w:rPr>
        <w:t xml:space="preserve">Custom Intent</w:t>
      </w:r>
      <w:r w:rsidDel="00000000" w:rsidR="00000000" w:rsidRPr="00000000">
        <w:rPr>
          <w:rtl w:val="0"/>
        </w:rPr>
        <w:t xml:space="preserve"> segments based on competitor search terms to serve as core Audience Signals for Performance Max (PMax).</w:t>
      </w:r>
    </w:p>
    <w:p w:rsidR="00000000" w:rsidDel="00000000" w:rsidP="00000000" w:rsidRDefault="00000000" w:rsidRPr="00000000" w14:paraId="00000029">
      <w:pPr>
        <w:pStyle w:val="Heading2"/>
        <w:keepNext w:val="0"/>
        <w:keepLines w:val="0"/>
        <w:spacing w:after="80" w:before="0" w:lineRule="auto"/>
        <w:rPr>
          <w:b w:val="1"/>
          <w:bCs w:val="1"/>
          <w:sz w:val="34"/>
          <w:szCs w:val="34"/>
        </w:rPr>
      </w:pPr>
      <w:bookmarkStart w:colFirst="0" w:colLast="0" w:name="_labgyq31nyli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CHAPTER 3: MACHINE LEARNING RECOVERY CHECKLIST (NO-RESET EMERGENCY SOP)</w:t>
      </w:r>
    </w:p>
    <w:p w:rsidR="00000000" w:rsidDel="00000000" w:rsidP="00000000" w:rsidRDefault="00000000" w:rsidRPr="00000000" w14:paraId="0000002A">
      <w:pPr>
        <w:spacing w:after="240" w:lineRule="auto"/>
        <w:rPr/>
      </w:pPr>
      <w:r w:rsidDel="00000000" w:rsidR="00000000" w:rsidRPr="00000000">
        <w:rPr>
          <w:rtl w:val="0"/>
        </w:rPr>
        <w:t xml:space="preserve">When a campaign experiences a performance collapse following a budget increase:</w:t>
      </w:r>
    </w:p>
    <w:tbl>
      <w:tblPr>
        <w:tblStyle w:val="Table1"/>
        <w:tblW w:w="87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75"/>
        <w:gridCol w:w="2070"/>
        <w:gridCol w:w="5745"/>
        <w:tblGridChange w:id="0">
          <w:tblGrid>
            <w:gridCol w:w="975"/>
            <w:gridCol w:w="2070"/>
            <w:gridCol w:w="5745"/>
          </w:tblGrid>
        </w:tblGridChange>
      </w:tblGrid>
      <w:tr>
        <w:trPr>
          <w:cantSplit w:val="0"/>
          <w:trHeight w:val="540" w:hRule="atLeast"/>
          <w:tblHeader w:val="0"/>
        </w:trPr>
        <w:tc>
          <w:tcPr>
            <w:tcBorders>
              <w:top w:color="c4c7c5" w:space="0" w:sz="6" w:val="single"/>
              <w:left w:color="c4c7c5" w:space="0" w:sz="6" w:val="single"/>
              <w:bottom w:color="c4c7c5" w:space="0" w:sz="6" w:val="single"/>
              <w:right w:color="c4c7c5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Step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4c7c5" w:space="0" w:sz="6" w:val="single"/>
              <w:left w:color="c4c7c5" w:space="0" w:sz="6" w:val="single"/>
              <w:bottom w:color="c4c7c5" w:space="0" w:sz="6" w:val="single"/>
              <w:right w:color="c4c7c5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4c7c5" w:space="0" w:sz="6" w:val="single"/>
              <w:left w:color="c4c7c5" w:space="0" w:sz="6" w:val="single"/>
              <w:bottom w:color="c4c7c5" w:space="0" w:sz="6" w:val="single"/>
              <w:right w:color="c4c7c5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Technical Protocol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c4c7c5" w:space="0" w:sz="6" w:val="single"/>
              <w:left w:color="c4c7c5" w:space="0" w:sz="6" w:val="single"/>
              <w:bottom w:color="c4c7c5" w:space="0" w:sz="6" w:val="single"/>
              <w:right w:color="c4c7c5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Step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4c7c5" w:space="0" w:sz="6" w:val="single"/>
              <w:left w:color="c4c7c5" w:space="0" w:sz="6" w:val="single"/>
              <w:bottom w:color="c4c7c5" w:space="0" w:sz="6" w:val="single"/>
              <w:right w:color="c4c7c5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Lock Budget Valves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4c7c5" w:space="0" w:sz="6" w:val="single"/>
              <w:left w:color="c4c7c5" w:space="0" w:sz="6" w:val="single"/>
              <w:bottom w:color="c4c7c5" w:space="0" w:sz="6" w:val="single"/>
              <w:right w:color="c4c7c5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480" w:lineRule="auto"/>
              <w:rPr/>
            </w:pPr>
            <w:r w:rsidDel="00000000" w:rsidR="00000000" w:rsidRPr="00000000">
              <w:rPr>
                <w:rtl w:val="0"/>
              </w:rPr>
              <w:t xml:space="preserve">Reset budget to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110% – 115%</w:t>
            </w:r>
            <w:r w:rsidDel="00000000" w:rsidR="00000000" w:rsidRPr="00000000">
              <w:rPr>
                <w:rtl w:val="0"/>
              </w:rPr>
              <w:t xml:space="preserve"> of pre-crash optimal levels. DO NOT slash the budget too low to avoid a second system shock.</w:t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c4c7c5" w:space="0" w:sz="6" w:val="single"/>
              <w:left w:color="c4c7c5" w:space="0" w:sz="6" w:val="single"/>
              <w:bottom w:color="c4c7c5" w:space="0" w:sz="6" w:val="single"/>
              <w:right w:color="c4c7c5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Step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4c7c5" w:space="0" w:sz="6" w:val="single"/>
              <w:left w:color="c4c7c5" w:space="0" w:sz="6" w:val="single"/>
              <w:bottom w:color="c4c7c5" w:space="0" w:sz="6" w:val="single"/>
              <w:right w:color="c4c7c5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Loosen Bid Targets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4c7c5" w:space="0" w:sz="6" w:val="single"/>
              <w:left w:color="c4c7c5" w:space="0" w:sz="6" w:val="single"/>
              <w:bottom w:color="c4c7c5" w:space="0" w:sz="6" w:val="single"/>
              <w:right w:color="c4c7c5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480" w:lineRule="auto"/>
              <w:rPr/>
            </w:pPr>
            <w:r w:rsidDel="00000000" w:rsidR="00000000" w:rsidRPr="00000000">
              <w:rPr>
                <w:rtl w:val="0"/>
              </w:rPr>
              <w:t xml:space="preserve">Increase tCPA by 15–20% or lower tROAS by 15–20% for 48 hours to recover baseline conversion volume.</w:t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c4c7c5" w:space="0" w:sz="6" w:val="single"/>
              <w:left w:color="c4c7c5" w:space="0" w:sz="6" w:val="single"/>
              <w:bottom w:color="c4c7c5" w:space="0" w:sz="6" w:val="single"/>
              <w:right w:color="c4c7c5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Step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4c7c5" w:space="0" w:sz="6" w:val="single"/>
              <w:left w:color="c4c7c5" w:space="0" w:sz="6" w:val="single"/>
              <w:bottom w:color="c4c7c5" w:space="0" w:sz="6" w:val="single"/>
              <w:right w:color="c4c7c5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Calibrate via Bid Simulator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4c7c5" w:space="0" w:sz="6" w:val="single"/>
              <w:left w:color="c4c7c5" w:space="0" w:sz="6" w:val="single"/>
              <w:bottom w:color="c4c7c5" w:space="0" w:sz="6" w:val="single"/>
              <w:right w:color="c4c7c5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480" w:lineRule="auto"/>
              <w:rPr/>
            </w:pPr>
            <w:r w:rsidDel="00000000" w:rsidR="00000000" w:rsidRPr="00000000">
              <w:rPr>
                <w:rtl w:val="0"/>
              </w:rPr>
              <w:t xml:space="preserve">Identify the efficiency drop-off point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(Marginal ROAS)</w:t>
            </w:r>
            <w:r w:rsidDel="00000000" w:rsidR="00000000" w:rsidRPr="00000000">
              <w:rPr>
                <w:rtl w:val="0"/>
              </w:rPr>
              <w:t xml:space="preserve"> on the simulation curve and lock bids into the recommended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Sweet Spot</w:t>
            </w: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c4c7c5" w:space="0" w:sz="6" w:val="single"/>
              <w:left w:color="c4c7c5" w:space="0" w:sz="6" w:val="single"/>
              <w:bottom w:color="c4c7c5" w:space="0" w:sz="6" w:val="single"/>
              <w:right w:color="c4c7c5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Step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4c7c5" w:space="0" w:sz="6" w:val="single"/>
              <w:left w:color="c4c7c5" w:space="0" w:sz="6" w:val="single"/>
              <w:bottom w:color="c4c7c5" w:space="0" w:sz="6" w:val="single"/>
              <w:right w:color="c4c7c5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Inject First-Party 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4c7c5" w:space="0" w:sz="6" w:val="single"/>
              <w:left w:color="c4c7c5" w:space="0" w:sz="6" w:val="single"/>
              <w:bottom w:color="c4c7c5" w:space="0" w:sz="6" w:val="single"/>
              <w:right w:color="c4c7c5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480" w:lineRule="auto"/>
              <w:rPr/>
            </w:pPr>
            <w:r w:rsidDel="00000000" w:rsidR="00000000" w:rsidRPr="00000000">
              <w:rPr>
                <w:rtl w:val="0"/>
              </w:rPr>
              <w:t xml:space="preserve">Upload buyer contact data (emails/phone numbers) from the past 30 days into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Audience Signals</w:t>
            </w:r>
            <w:r w:rsidDel="00000000" w:rsidR="00000000" w:rsidRPr="00000000">
              <w:rPr>
                <w:rtl w:val="0"/>
              </w:rPr>
              <w:t xml:space="preserve"> to re-orient AI machine learning models.</w:t>
            </w:r>
          </w:p>
        </w:tc>
      </w:tr>
    </w:tbl>
    <w:p w:rsidR="00000000" w:rsidDel="00000000" w:rsidP="00000000" w:rsidRDefault="00000000" w:rsidRPr="00000000" w14:paraId="0000003A">
      <w:pPr>
        <w:pStyle w:val="Heading2"/>
        <w:keepNext w:val="0"/>
        <w:keepLines w:val="0"/>
        <w:spacing w:after="80" w:before="0" w:lineRule="auto"/>
        <w:rPr>
          <w:b w:val="1"/>
          <w:bCs w:val="1"/>
          <w:sz w:val="34"/>
          <w:szCs w:val="34"/>
        </w:rPr>
      </w:pPr>
      <w:bookmarkStart w:colFirst="0" w:colLast="0" w:name="_my4vp8e14r6r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CHAPTER 4: ADVANCED DATA INFRASTRUCTURE &amp; LEAKAGE PREVENTION</w:t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7ghcgnjvii3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4.1. Server-Side Tracking &amp; Enhanced Conversions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Deploy </w:t>
      </w:r>
      <w:r w:rsidDel="00000000" w:rsidR="00000000" w:rsidRPr="00000000">
        <w:rPr>
          <w:b w:val="1"/>
          <w:bCs w:val="1"/>
          <w:rtl w:val="0"/>
        </w:rPr>
        <w:t xml:space="preserve">GTM Server-Side</w:t>
      </w:r>
      <w:r w:rsidDel="00000000" w:rsidR="00000000" w:rsidRPr="00000000">
        <w:rPr>
          <w:rtl w:val="0"/>
        </w:rPr>
        <w:t xml:space="preserve"> to bypass cookie-blocking mechanisms introduced by iOS 14+ and desktop AdBlockers.</w:t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Enable </w:t>
      </w:r>
      <w:r w:rsidDel="00000000" w:rsidR="00000000" w:rsidRPr="00000000">
        <w:rPr>
          <w:b w:val="1"/>
          <w:bCs w:val="1"/>
          <w:rtl w:val="0"/>
        </w:rPr>
        <w:t xml:space="preserve">Enhanced Conversions</w:t>
      </w:r>
      <w:r w:rsidDel="00000000" w:rsidR="00000000" w:rsidRPr="00000000">
        <w:rPr>
          <w:rtl w:val="0"/>
        </w:rPr>
        <w:t xml:space="preserve"> to send hashed first-party data (SHA256) directly to Google Ads, recovering 15–30% of otherwise lost conversion data.</w:t>
      </w:r>
    </w:p>
    <w:p w:rsidR="00000000" w:rsidDel="00000000" w:rsidP="00000000" w:rsidRDefault="00000000" w:rsidRPr="00000000" w14:paraId="0000003E">
      <w:pPr>
        <w:pStyle w:val="Heading3"/>
        <w:keepNext w:val="0"/>
        <w:keepLines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qb86qmrlsfj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4.2. Offline Conversion Tracking (OCT) Synchronization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Connect your CRM (HubSpot, Salesforce, Google Sheets) to Google Ads via API.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Pass back downstream milestone data (</w:t>
      </w:r>
      <w:r w:rsidDel="00000000" w:rsidR="00000000" w:rsidRPr="00000000">
        <w:rPr>
          <w:i w:val="1"/>
          <w:iCs w:val="1"/>
          <w:rtl w:val="0"/>
        </w:rPr>
        <w:t xml:space="preserve">Qualified Lead, Deal Won</w:t>
      </w:r>
      <w:r w:rsidDel="00000000" w:rsidR="00000000" w:rsidRPr="00000000">
        <w:rPr>
          <w:rtl w:val="0"/>
        </w:rPr>
        <w:t xml:space="preserve">) so the AI optimizes for actual closed revenue rather than unvetted leads.</w:t>
      </w:r>
    </w:p>
    <w:p w:rsidR="00000000" w:rsidDel="00000000" w:rsidP="00000000" w:rsidRDefault="00000000" w:rsidRPr="00000000" w14:paraId="00000041">
      <w:pPr>
        <w:pStyle w:val="Heading2"/>
        <w:keepNext w:val="0"/>
        <w:keepLines w:val="0"/>
        <w:spacing w:after="80" w:before="0" w:lineRule="auto"/>
        <w:rPr>
          <w:b w:val="1"/>
          <w:bCs w:val="1"/>
          <w:sz w:val="34"/>
          <w:szCs w:val="34"/>
        </w:rPr>
      </w:pPr>
      <w:bookmarkStart w:colFirst="0" w:colLast="0" w:name="_7khhtqr6j1i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CHAPTER 5: AUTOMATION &amp; RISK MANAGEMENT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Automated Risk Mitigation via Scripts: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Deploy custom Scripts to monitor broken landing pages (404/500 errors) on an hourly basis.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Set up automated CPC spike alerts to detect sudden aggressive bidding by competitors.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MCC Backup Account Architecture: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Maintain a secondary (Backup) account running parallel campaigns at a minimal maintenance budget (5–10%).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Cross-share Pixels, Conversion Actions, and Audience Signals across main and backup accounts to ensure Business Continuity in the event of primary account suspensions or glitches.</w:t>
      </w:r>
    </w:p>
    <w:p w:rsidR="00000000" w:rsidDel="00000000" w:rsidP="00000000" w:rsidRDefault="00000000" w:rsidRPr="00000000" w14:paraId="00000048">
      <w:pPr>
        <w:spacing w:after="240" w:lineRule="auto"/>
        <w:ind w:left="600" w:right="60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ADVICE FOR MEDIA BUYERS:</w:t>
      </w:r>
    </w:p>
    <w:p w:rsidR="00000000" w:rsidDel="00000000" w:rsidP="00000000" w:rsidRDefault="00000000" w:rsidRPr="00000000" w14:paraId="00000049">
      <w:pPr>
        <w:spacing w:after="240" w:lineRule="auto"/>
        <w:ind w:left="600" w:right="600" w:firstLine="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Google Ads is a mathematical system rooted in probability and statistics. Never try to "outsmart" the algorithm—focus on feeding it the cleanest data possible so machine learning works for you.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